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7" w:rsidRPr="00E064C2" w:rsidRDefault="009E2CC2" w:rsidP="00C11D2A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Arial"/>
          <w:b/>
          <w:bCs/>
          <w:color w:val="9E0B0F"/>
          <w:sz w:val="60"/>
          <w:szCs w:val="60"/>
          <w:lang w:val="en"/>
        </w:rPr>
      </w:pPr>
      <w:r w:rsidRPr="00E064C2">
        <w:rPr>
          <w:rFonts w:ascii="Calibri" w:hAnsi="Calibri"/>
          <w:noProof/>
        </w:rPr>
        <w:drawing>
          <wp:anchor distT="0" distB="0" distL="114300" distR="114300" simplePos="0" relativeHeight="251705344" behindDoc="0" locked="0" layoutInCell="1" allowOverlap="1" wp14:anchorId="0DE69D32" wp14:editId="632943C8">
            <wp:simplePos x="0" y="0"/>
            <wp:positionH relativeFrom="margin">
              <wp:posOffset>4984750</wp:posOffset>
            </wp:positionH>
            <wp:positionV relativeFrom="margin">
              <wp:posOffset>-406400</wp:posOffset>
            </wp:positionV>
            <wp:extent cx="1111250" cy="144843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SC Ba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227" w:rsidRPr="00E064C2">
        <w:rPr>
          <w:rFonts w:ascii="Calibri" w:eastAsia="Times New Roman" w:hAnsi="Calibri" w:cs="Arial"/>
          <w:b/>
          <w:bCs/>
          <w:color w:val="9E0B0F"/>
          <w:sz w:val="60"/>
          <w:szCs w:val="60"/>
          <w:lang w:val="en"/>
        </w:rPr>
        <w:t>Crime Victims Bill of Rights</w:t>
      </w:r>
      <w:r>
        <w:rPr>
          <w:rFonts w:ascii="Calibri" w:eastAsia="Times New Roman" w:hAnsi="Calibri" w:cs="Arial"/>
          <w:b/>
          <w:bCs/>
          <w:color w:val="9E0B0F"/>
          <w:sz w:val="60"/>
          <w:szCs w:val="60"/>
          <w:lang w:val="en"/>
        </w:rPr>
        <w:t xml:space="preserve">   </w:t>
      </w:r>
    </w:p>
    <w:p w:rsidR="00A10227" w:rsidRPr="00E064C2" w:rsidRDefault="00A10227" w:rsidP="00C11D2A">
      <w:pPr>
        <w:shd w:val="clear" w:color="auto" w:fill="FFFFFF"/>
        <w:spacing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Georgia Crime Victims Bill of Rights, O.C.G.A. 15-17-1, et seq., provides individuals who are victims of certain crimes specific rights. These rights include: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reasonable, accurate, and timely notice of any scheduled court proceedings or any changes to such proceedings;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reasonable, accurate, and timely notice of the arrest, release, or escape of the accused;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not to be excluded from any scheduled court proceedings, except as provided by law;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be heard at any scheduled court proceedings involving the release, plea, or sentencing of the accused;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file a written objection in any parole proceedings involving the accused;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confer with the prosecuting attorney in any criminal prosecution related to the victim;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restitution as provided by law;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proceedings free from unreasonable delay; and</w:t>
      </w:r>
    </w:p>
    <w:p w:rsidR="00A10227" w:rsidRPr="00E064C2" w:rsidRDefault="00A10227" w:rsidP="00C11D2A">
      <w:pPr>
        <w:numPr>
          <w:ilvl w:val="0"/>
          <w:numId w:val="13"/>
        </w:numPr>
        <w:shd w:val="clear" w:color="auto" w:fill="FFFFFF"/>
        <w:tabs>
          <w:tab w:val="left" w:pos="720"/>
        </w:tabs>
        <w:spacing w:after="80" w:line="240" w:lineRule="auto"/>
        <w:ind w:left="720" w:hanging="274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right to be treated fairly and with dignity by all criminal justice agencies involved in the case.</w:t>
      </w:r>
    </w:p>
    <w:p w:rsidR="00A10227" w:rsidRPr="00E064C2" w:rsidRDefault="00A10227" w:rsidP="00A10227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 Crime Victims Bill of Rights specifically applies to victims of the following crimes:</w:t>
      </w:r>
    </w:p>
    <w:p w:rsidR="00A10227" w:rsidRDefault="00A10227" w:rsidP="00A10227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  <w:sectPr w:rsidR="00A10227" w:rsidSect="00A102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Homicide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Assault and Battery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Kidnapping, False Imprisonment and related offenses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Reckless Conduct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Cruelty to Children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Feticide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Stalking/Aggravated Stalking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Cruelty to a Person 65 Years of Age or Older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All Sexual Offenses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Burglary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Arson, Bombs and Explosives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Theft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Robbery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Elder Abuse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Homicide by Vehicle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Feticide by Vehicle</w:t>
      </w:r>
    </w:p>
    <w:p w:rsidR="00A10227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Serious Injury by Vehicle</w:t>
      </w:r>
    </w:p>
    <w:p w:rsidR="00A10227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  <w:sectPr w:rsidR="00A10227" w:rsidSect="00E064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Sale or Distribution of Harmful Materials to Minors</w:t>
      </w:r>
    </w:p>
    <w:p w:rsidR="00A10227" w:rsidRPr="00E064C2" w:rsidRDefault="00A10227" w:rsidP="00A10227">
      <w:pPr>
        <w:numPr>
          <w:ilvl w:val="0"/>
          <w:numId w:val="14"/>
        </w:numPr>
        <w:shd w:val="clear" w:color="auto" w:fill="FFFFFF"/>
        <w:spacing w:after="10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Forgery, Deposit Account Fraud, Illegal Use of Financial Transaction Cards, Other Fraud Related Offenses, Computer Crimes, &amp; Identity Theft</w:t>
      </w:r>
    </w:p>
    <w:p w:rsidR="00A10227" w:rsidRPr="00E064C2" w:rsidRDefault="00A61461" w:rsidP="00A10227">
      <w:p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lastRenderedPageBreak/>
        <w:t>Be aware of the following:</w:t>
      </w:r>
    </w:p>
    <w:p w:rsidR="00A10227" w:rsidRPr="00E064C2" w:rsidRDefault="00A61461" w:rsidP="00A10227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t>I</w:t>
      </w:r>
      <w:r w:rsidR="00A10227"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 is possible that the accused may be released from custody prior to trial;</w:t>
      </w:r>
    </w:p>
    <w:p w:rsidR="00A10227" w:rsidRPr="00E064C2" w:rsidRDefault="00A61461" w:rsidP="00A10227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t>V</w:t>
      </w:r>
      <w:r w:rsidR="00A10227"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ictims have certain rights during various stages of the criminal justice system;</w:t>
      </w:r>
    </w:p>
    <w:p w:rsidR="00A61461" w:rsidRDefault="00A61461" w:rsidP="00A61461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t>V</w:t>
      </w:r>
      <w:r w:rsidR="00A10227"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ictims have the right to refuse or agree to be interviewed by the accused, the accused's attorney, or anyone who represents or contacts you on behalf of the accused;</w:t>
      </w:r>
    </w:p>
    <w:p w:rsidR="00A10227" w:rsidRPr="00A61461" w:rsidRDefault="00A61461" w:rsidP="00A61461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t>A</w:t>
      </w:r>
      <w:r w:rsidR="00A10227" w:rsidRPr="00A61461">
        <w:rPr>
          <w:rFonts w:ascii="Calibri" w:eastAsia="Times New Roman" w:hAnsi="Calibri" w:cs="Arial"/>
          <w:color w:val="2A2A2A"/>
          <w:sz w:val="24"/>
          <w:szCs w:val="24"/>
          <w:lang w:val="en"/>
        </w:rPr>
        <w:t xml:space="preserve">dditional information about these stages can be obtained by contacting the pertinent state and/or local agency involved, or by contacting the </w:t>
      </w:r>
      <w:hyperlink r:id="rId8" w:history="1">
        <w:r w:rsidR="00A10227" w:rsidRPr="00A61461">
          <w:rPr>
            <w:rFonts w:ascii="Calibri" w:eastAsia="Times New Roman" w:hAnsi="Calibri" w:cs="Arial"/>
            <w:color w:val="9E0B0F"/>
            <w:sz w:val="24"/>
            <w:szCs w:val="24"/>
            <w:u w:val="single"/>
            <w:lang w:val="en"/>
          </w:rPr>
          <w:t>Criminal Justice Coordinating Council</w:t>
        </w:r>
      </w:hyperlink>
      <w:r w:rsidR="00A10227" w:rsidRPr="00A61461">
        <w:rPr>
          <w:rFonts w:ascii="Calibri" w:eastAsia="Times New Roman" w:hAnsi="Calibri" w:cs="Arial"/>
          <w:color w:val="2A2A2A"/>
          <w:sz w:val="24"/>
          <w:szCs w:val="24"/>
          <w:lang w:val="en"/>
        </w:rPr>
        <w:t xml:space="preserve"> at 404-559-4949;</w:t>
      </w:r>
    </w:p>
    <w:p w:rsidR="00A10227" w:rsidRPr="00E064C2" w:rsidRDefault="00A61461" w:rsidP="00A10227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>
        <w:rPr>
          <w:rFonts w:ascii="Calibri" w:eastAsia="Times New Roman" w:hAnsi="Calibri" w:cs="Arial"/>
          <w:color w:val="2A2A2A"/>
          <w:sz w:val="24"/>
          <w:szCs w:val="24"/>
          <w:lang w:val="en"/>
        </w:rPr>
        <w:t>V</w:t>
      </w:r>
      <w:r w:rsidR="00A10227"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 xml:space="preserve">ictims may be eligible for monetary compensation for certain out-of-pocket losses incurred as a result of their victimization from the State's Crime Victims Emergency Fund (Crime Victims Compensation) which is administered by the </w:t>
      </w:r>
      <w:hyperlink r:id="rId9" w:history="1">
        <w:r w:rsidR="00A10227" w:rsidRPr="00E064C2">
          <w:rPr>
            <w:rFonts w:ascii="Calibri" w:eastAsia="Times New Roman" w:hAnsi="Calibri" w:cs="Arial"/>
            <w:color w:val="9E0B0F"/>
            <w:sz w:val="24"/>
            <w:szCs w:val="24"/>
            <w:u w:val="single"/>
            <w:lang w:val="en"/>
          </w:rPr>
          <w:t>Criminal Justice Coordinating Council</w:t>
        </w:r>
      </w:hyperlink>
      <w:r w:rsidR="00A10227"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;</w:t>
      </w:r>
    </w:p>
    <w:p w:rsidR="00A10227" w:rsidRPr="00DD6C33" w:rsidRDefault="00A10227" w:rsidP="00DD6C33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Arial"/>
          <w:color w:val="2A2A2A"/>
          <w:sz w:val="24"/>
          <w:szCs w:val="24"/>
          <w:lang w:val="en"/>
        </w:rPr>
      </w:pPr>
      <w:r w:rsidRPr="00E064C2">
        <w:rPr>
          <w:rFonts w:ascii="Calibri" w:eastAsia="Times New Roman" w:hAnsi="Calibri" w:cs="Arial"/>
          <w:color w:val="2A2A2A"/>
          <w:sz w:val="24"/>
          <w:szCs w:val="24"/>
          <w:lang w:val="en"/>
        </w:rPr>
        <w:t>That victims may have available to them community-based victim service programs and that more information may be obtained by contacting the Governor's Victim Assistance Helpline at 1-800-338-6745.</w:t>
      </w:r>
    </w:p>
    <w:p w:rsidR="00A10227" w:rsidRPr="00E064C2" w:rsidRDefault="00A10227" w:rsidP="00A10227">
      <w:pPr>
        <w:spacing w:before="100" w:beforeAutospacing="1" w:after="120" w:line="240" w:lineRule="auto"/>
        <w:rPr>
          <w:rFonts w:ascii="Calibri" w:hAnsi="Calibri"/>
          <w:sz w:val="24"/>
          <w:szCs w:val="24"/>
        </w:rPr>
      </w:pPr>
      <w:r w:rsidRPr="00E064C2">
        <w:rPr>
          <w:rFonts w:ascii="Calibri" w:hAnsi="Calibri"/>
          <w:sz w:val="24"/>
          <w:szCs w:val="24"/>
        </w:rPr>
        <w:t>The Victim-Witness Assistance Program of the District Attorney’s Office, located in the Coffee County Courthouse</w:t>
      </w:r>
      <w:r>
        <w:rPr>
          <w:rFonts w:ascii="Calibri" w:hAnsi="Calibri"/>
          <w:sz w:val="24"/>
          <w:szCs w:val="24"/>
        </w:rPr>
        <w:t>,</w:t>
      </w:r>
      <w:r w:rsidRPr="00E064C2">
        <w:rPr>
          <w:rFonts w:ascii="Calibri" w:hAnsi="Calibri"/>
          <w:sz w:val="24"/>
          <w:szCs w:val="24"/>
        </w:rPr>
        <w:t xml:space="preserve"> 101 South Peterson Ave Douglas</w:t>
      </w:r>
      <w:r>
        <w:rPr>
          <w:rFonts w:ascii="Calibri" w:hAnsi="Calibri"/>
          <w:sz w:val="24"/>
          <w:szCs w:val="24"/>
        </w:rPr>
        <w:t>,</w:t>
      </w:r>
      <w:r w:rsidRPr="00E064C2">
        <w:rPr>
          <w:rFonts w:ascii="Calibri" w:hAnsi="Calibri"/>
          <w:sz w:val="24"/>
          <w:szCs w:val="24"/>
        </w:rPr>
        <w:t xml:space="preserve"> Ga., provides victims and witnesses with information and support. They</w:t>
      </w:r>
      <w:r>
        <w:rPr>
          <w:rFonts w:ascii="Calibri" w:hAnsi="Calibri"/>
          <w:sz w:val="24"/>
          <w:szCs w:val="24"/>
        </w:rPr>
        <w:t xml:space="preserve"> can be reached at 912.383.7600 or 912.384.6166.</w:t>
      </w:r>
    </w:p>
    <w:p w:rsidR="001D50D9" w:rsidRDefault="00A10227" w:rsidP="000C3DA1">
      <w:pPr>
        <w:spacing w:before="100" w:beforeAutospacing="1"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Waycross, the </w:t>
      </w:r>
      <w:r w:rsidRPr="00E064C2">
        <w:rPr>
          <w:rFonts w:ascii="Calibri" w:hAnsi="Calibri"/>
          <w:sz w:val="24"/>
          <w:szCs w:val="24"/>
        </w:rPr>
        <w:t xml:space="preserve">Victim-Witness Assistance Program of the </w:t>
      </w:r>
      <w:r>
        <w:rPr>
          <w:rFonts w:ascii="Calibri" w:hAnsi="Calibri"/>
          <w:sz w:val="24"/>
          <w:szCs w:val="24"/>
        </w:rPr>
        <w:t>Waycross Judicial Circuit is</w:t>
      </w:r>
      <w:r w:rsidRPr="00E064C2">
        <w:rPr>
          <w:rFonts w:ascii="Calibri" w:hAnsi="Calibri"/>
          <w:sz w:val="24"/>
          <w:szCs w:val="24"/>
        </w:rPr>
        <w:t xml:space="preserve"> located in the </w:t>
      </w:r>
      <w:r>
        <w:rPr>
          <w:rFonts w:ascii="Calibri" w:hAnsi="Calibri"/>
          <w:sz w:val="24"/>
          <w:szCs w:val="24"/>
        </w:rPr>
        <w:t>DA’s Office at the Ware County Courthouse Annex, 201 State Street, Waycross,</w:t>
      </w:r>
      <w:r w:rsidRPr="00E064C2">
        <w:rPr>
          <w:rFonts w:ascii="Calibri" w:hAnsi="Calibri"/>
          <w:sz w:val="24"/>
          <w:szCs w:val="24"/>
        </w:rPr>
        <w:t xml:space="preserve"> Ga</w:t>
      </w:r>
      <w:r>
        <w:rPr>
          <w:rFonts w:ascii="Calibri" w:hAnsi="Calibri"/>
          <w:sz w:val="24"/>
          <w:szCs w:val="24"/>
        </w:rPr>
        <w:t>.</w:t>
      </w:r>
      <w:r w:rsidRPr="00E064C2">
        <w:rPr>
          <w:rFonts w:ascii="Calibri" w:hAnsi="Calibri"/>
          <w:sz w:val="24"/>
          <w:szCs w:val="24"/>
        </w:rPr>
        <w:t xml:space="preserve"> They can be reached at </w:t>
      </w:r>
      <w:r>
        <w:rPr>
          <w:rFonts w:ascii="Calibri" w:hAnsi="Calibri"/>
          <w:sz w:val="24"/>
          <w:szCs w:val="24"/>
        </w:rPr>
        <w:t>912.287.4353 or 912.287.4395</w:t>
      </w:r>
      <w:bookmarkStart w:id="0" w:name="17._IDENTIFY_PERPETRATOR,_IF_APPROPRIATE"/>
      <w:bookmarkEnd w:id="0"/>
      <w:r w:rsidR="000C3DA1">
        <w:rPr>
          <w:rFonts w:ascii="Calibri" w:hAnsi="Calibri"/>
          <w:sz w:val="24"/>
          <w:szCs w:val="24"/>
        </w:rPr>
        <w:t>.</w:t>
      </w:r>
    </w:p>
    <w:p w:rsidR="00DD6C33" w:rsidRDefault="00DD6C33">
      <w:pPr>
        <w:rPr>
          <w:rFonts w:ascii="Calibri" w:hAnsi="Calibri"/>
          <w:sz w:val="24"/>
          <w:szCs w:val="24"/>
        </w:rPr>
      </w:pPr>
    </w:p>
    <w:p w:rsidR="00DD6C33" w:rsidRPr="00921017" w:rsidRDefault="00DD6C33" w:rsidP="00921017">
      <w:pPr>
        <w:shd w:val="clear" w:color="auto" w:fill="FFFFFF"/>
        <w:spacing w:after="120" w:line="240" w:lineRule="auto"/>
        <w:outlineLvl w:val="1"/>
        <w:rPr>
          <w:rFonts w:ascii="Calibri" w:eastAsia="Times New Roman" w:hAnsi="Calibri" w:cs="Arial"/>
          <w:b/>
          <w:bCs/>
          <w:color w:val="9E0B0F"/>
          <w:sz w:val="44"/>
          <w:szCs w:val="44"/>
          <w:lang w:val="en"/>
        </w:rPr>
      </w:pPr>
      <w:r w:rsidRPr="00921017">
        <w:rPr>
          <w:rFonts w:ascii="Calibri" w:eastAsia="Times New Roman" w:hAnsi="Calibri" w:cs="Arial"/>
          <w:b/>
          <w:bCs/>
          <w:color w:val="9E0B0F"/>
          <w:sz w:val="44"/>
          <w:szCs w:val="44"/>
          <w:lang w:val="en"/>
        </w:rPr>
        <w:t>SGSC</w:t>
      </w:r>
      <w:r w:rsidR="00921017" w:rsidRPr="00921017">
        <w:rPr>
          <w:rFonts w:ascii="Calibri" w:eastAsia="Times New Roman" w:hAnsi="Calibri" w:cs="Arial"/>
          <w:b/>
          <w:bCs/>
          <w:color w:val="9E0B0F"/>
          <w:sz w:val="44"/>
          <w:szCs w:val="44"/>
          <w:lang w:val="en"/>
        </w:rPr>
        <w:t xml:space="preserve"> Student Code of Conduct</w:t>
      </w:r>
    </w:p>
    <w:p w:rsidR="00DD6C33" w:rsidRPr="00921017" w:rsidRDefault="00DD6C33" w:rsidP="00DD6C33">
      <w:pPr>
        <w:rPr>
          <w:rFonts w:cs="MyriadPro-It"/>
          <w:iCs/>
          <w:color w:val="000000"/>
          <w:sz w:val="24"/>
          <w:szCs w:val="24"/>
        </w:rPr>
      </w:pPr>
      <w:r w:rsidRPr="00921017">
        <w:rPr>
          <w:rFonts w:cs="MyriadPro-It"/>
          <w:iCs/>
          <w:color w:val="000000"/>
          <w:sz w:val="24"/>
          <w:szCs w:val="24"/>
        </w:rPr>
        <w:t xml:space="preserve">SGSC utilizes campus student disciplinary proceedings of sexual assault, dating violence, domestic violence, and stalking. See </w:t>
      </w:r>
      <w:hyperlink r:id="rId10" w:history="1">
        <w:r w:rsidRPr="00921017">
          <w:rPr>
            <w:rStyle w:val="Hyperlink"/>
            <w:sz w:val="24"/>
            <w:szCs w:val="24"/>
          </w:rPr>
          <w:t>http://www.sgsc.edu/current-students/student-handbook.cms</w:t>
        </w:r>
      </w:hyperlink>
      <w:r w:rsidRPr="00921017">
        <w:rPr>
          <w:sz w:val="24"/>
          <w:szCs w:val="24"/>
        </w:rPr>
        <w:t xml:space="preserve"> </w:t>
      </w:r>
      <w:r w:rsidRPr="00921017">
        <w:rPr>
          <w:rFonts w:cs="MyriadPro-It"/>
          <w:iCs/>
          <w:color w:val="000000"/>
          <w:sz w:val="24"/>
          <w:szCs w:val="24"/>
        </w:rPr>
        <w:t>for detailed information.</w:t>
      </w:r>
    </w:p>
    <w:p w:rsidR="005F3BD0" w:rsidRPr="000C3DA1" w:rsidRDefault="005F3BD0" w:rsidP="000C3DA1">
      <w:pPr>
        <w:spacing w:before="100" w:beforeAutospacing="1" w:after="120" w:line="240" w:lineRule="auto"/>
        <w:rPr>
          <w:rFonts w:ascii="Calibri" w:hAnsi="Calibri"/>
          <w:sz w:val="24"/>
          <w:szCs w:val="24"/>
        </w:rPr>
        <w:sectPr w:rsidR="005F3BD0" w:rsidRPr="000C3DA1" w:rsidSect="005F3BD0">
          <w:type w:val="continuous"/>
          <w:pgSz w:w="12240" w:h="15840"/>
          <w:pgMar w:top="1360" w:right="1500" w:bottom="1340" w:left="1320" w:header="0" w:footer="1159" w:gutter="0"/>
          <w:cols w:space="720"/>
        </w:sectPr>
      </w:pPr>
    </w:p>
    <w:p w:rsidR="00DD6C33" w:rsidRDefault="00DD6C33">
      <w:pPr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br w:type="page"/>
      </w:r>
    </w:p>
    <w:p w:rsidR="001D50D9" w:rsidRPr="001D50D9" w:rsidRDefault="001D50D9" w:rsidP="00AA02C1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</w:rPr>
      </w:pPr>
      <w:r w:rsidRPr="001D50D9">
        <w:rPr>
          <w:b/>
          <w:bCs/>
          <w:color w:val="262626" w:themeColor="text1" w:themeTint="D9"/>
          <w:sz w:val="28"/>
          <w:szCs w:val="28"/>
        </w:rPr>
        <w:lastRenderedPageBreak/>
        <w:t>Sexual Assault Resources and Hotline Information</w:t>
      </w:r>
    </w:p>
    <w:p w:rsidR="001D50D9" w:rsidRPr="001D50D9" w:rsidRDefault="001D50D9" w:rsidP="001D50D9">
      <w:pPr>
        <w:spacing w:after="0" w:line="240" w:lineRule="auto"/>
        <w:ind w:left="-720"/>
        <w:rPr>
          <w:b/>
          <w:color w:val="262626" w:themeColor="text1" w:themeTint="D9"/>
          <w:sz w:val="20"/>
          <w:szCs w:val="20"/>
        </w:rPr>
      </w:pPr>
    </w:p>
    <w:p w:rsidR="001D50D9" w:rsidRDefault="001D50D9" w:rsidP="008C7432">
      <w:pPr>
        <w:spacing w:after="0" w:line="240" w:lineRule="auto"/>
        <w:rPr>
          <w:b/>
          <w:color w:val="262626" w:themeColor="text1" w:themeTint="D9"/>
          <w:sz w:val="20"/>
          <w:szCs w:val="20"/>
        </w:rPr>
      </w:pPr>
    </w:p>
    <w:p w:rsidR="008C7432" w:rsidRPr="001D50D9" w:rsidRDefault="008C7432" w:rsidP="008C7432">
      <w:pPr>
        <w:spacing w:after="0" w:line="240" w:lineRule="auto"/>
        <w:rPr>
          <w:b/>
          <w:color w:val="262626" w:themeColor="text1" w:themeTint="D9"/>
          <w:sz w:val="20"/>
          <w:szCs w:val="20"/>
        </w:rPr>
        <w:sectPr w:rsidR="008C7432" w:rsidRPr="001D50D9" w:rsidSect="001D50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  <w:r w:rsidRPr="001D50D9">
        <w:rPr>
          <w:b/>
          <w:color w:val="262626" w:themeColor="text1" w:themeTint="D9"/>
        </w:rPr>
        <w:t>South Georgia State College Police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100 W. College Park Drive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Douglas, GA 31533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912.260.4401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Fax:  912.260.4466</w:t>
      </w: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360"/>
        <w:rPr>
          <w:b/>
        </w:rPr>
      </w:pPr>
      <w:r w:rsidRPr="001D50D9">
        <w:rPr>
          <w:b/>
          <w:color w:val="262626" w:themeColor="text1" w:themeTint="D9"/>
        </w:rPr>
        <w:t>Douglas Police Department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225 West Bryan Street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Douglas, GA 31533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912-384-2222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Fax: 912- 384-7779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  <w:r w:rsidRPr="001D50D9">
        <w:rPr>
          <w:b/>
          <w:color w:val="262626" w:themeColor="text1" w:themeTint="D9"/>
        </w:rPr>
        <w:t>Coffee County Sheriff’s Office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Thompson Drive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Douglas, GA 31533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912-384-4227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360"/>
        <w:rPr>
          <w:b/>
        </w:rPr>
      </w:pPr>
      <w:r w:rsidRPr="001D50D9">
        <w:rPr>
          <w:b/>
          <w:color w:val="262626" w:themeColor="text1" w:themeTint="D9"/>
        </w:rPr>
        <w:t>Satilla Community Services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1003 Shirley Avenue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Douglas, GA 31533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912-389-4586 or 912-389-4430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7341E3" w:rsidP="008C7432">
      <w:pPr>
        <w:spacing w:after="0" w:line="240" w:lineRule="auto"/>
        <w:ind w:left="-360"/>
        <w:rPr>
          <w:b/>
        </w:rPr>
      </w:pPr>
      <w:r>
        <w:rPr>
          <w:b/>
          <w:color w:val="262626" w:themeColor="text1" w:themeTint="D9"/>
        </w:rPr>
        <w:t>Memorial Satilla Hospital</w:t>
      </w:r>
      <w:r w:rsidR="001D50D9" w:rsidRPr="001D50D9">
        <w:rPr>
          <w:b/>
          <w:color w:val="262626" w:themeColor="text1" w:themeTint="D9"/>
        </w:rPr>
        <w:t xml:space="preserve"> 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410 Darling Avenue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Waycross, GA 31501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912-283-3030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  <w:r w:rsidRPr="001D50D9">
        <w:rPr>
          <w:b/>
          <w:color w:val="262626" w:themeColor="text1" w:themeTint="D9"/>
        </w:rPr>
        <w:t>Satilla Rape Crisis Center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Serving the Waycross Area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912-283-0987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7341E3" w:rsidP="008C7432">
      <w:pPr>
        <w:spacing w:after="0" w:line="240" w:lineRule="auto"/>
        <w:ind w:left="-360"/>
        <w:rPr>
          <w:b/>
        </w:rPr>
      </w:pPr>
      <w:hyperlink r:id="rId11" w:tgtFrame="_blank" w:history="1">
        <w:r w:rsidR="001D50D9" w:rsidRPr="004D622D">
          <w:rPr>
            <w:b/>
          </w:rPr>
          <w:t>Ware County Sheriff's Office</w:t>
        </w:r>
      </w:hyperlink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3487 Harris Road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Waycross, GA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912-287-4327</w:t>
      </w: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360"/>
        <w:rPr>
          <w:b/>
          <w:color w:val="262626" w:themeColor="text1" w:themeTint="D9"/>
        </w:rPr>
      </w:pPr>
      <w:r w:rsidRPr="001D50D9">
        <w:rPr>
          <w:b/>
          <w:color w:val="262626" w:themeColor="text1" w:themeTint="D9"/>
        </w:rPr>
        <w:t>Waycross Police Dept.</w:t>
      </w:r>
    </w:p>
    <w:p w:rsidR="001D50D9" w:rsidRP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512 Oak Street</w:t>
      </w:r>
      <w:r w:rsidRPr="001D50D9">
        <w:rPr>
          <w:color w:val="262626" w:themeColor="text1" w:themeTint="D9"/>
        </w:rPr>
        <w:br/>
        <w:t>P.O. Box 176</w:t>
      </w:r>
      <w:r w:rsidRPr="001D50D9">
        <w:rPr>
          <w:color w:val="262626" w:themeColor="text1" w:themeTint="D9"/>
        </w:rPr>
        <w:br/>
        <w:t>Waycross, GA 31501</w:t>
      </w:r>
    </w:p>
    <w:p w:rsidR="001D50D9" w:rsidRDefault="001D50D9" w:rsidP="008C7432">
      <w:pPr>
        <w:spacing w:after="0" w:line="240" w:lineRule="auto"/>
        <w:ind w:left="-36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912-287-2921</w:t>
      </w:r>
    </w:p>
    <w:p w:rsidR="008C7432" w:rsidRPr="001D50D9" w:rsidRDefault="008C7432" w:rsidP="008C7432">
      <w:pPr>
        <w:spacing w:after="0" w:line="240" w:lineRule="auto"/>
        <w:ind w:left="-720"/>
        <w:rPr>
          <w:color w:val="262626" w:themeColor="text1" w:themeTint="D9"/>
        </w:rPr>
      </w:pPr>
    </w:p>
    <w:p w:rsidR="008C7432" w:rsidRPr="001D50D9" w:rsidRDefault="008C7432" w:rsidP="008C7432">
      <w:pPr>
        <w:spacing w:after="0" w:line="240" w:lineRule="auto"/>
        <w:ind w:left="-360"/>
        <w:rPr>
          <w:color w:val="262626" w:themeColor="text1" w:themeTint="D9"/>
        </w:rPr>
      </w:pPr>
    </w:p>
    <w:p w:rsidR="001D50D9" w:rsidRPr="001D50D9" w:rsidRDefault="001D50D9" w:rsidP="008C7432">
      <w:pPr>
        <w:spacing w:after="0" w:line="240" w:lineRule="auto"/>
        <w:ind w:left="-720"/>
        <w:rPr>
          <w:b/>
          <w:color w:val="262626" w:themeColor="text1" w:themeTint="D9"/>
        </w:rPr>
      </w:pPr>
      <w:r w:rsidRPr="001D50D9">
        <w:rPr>
          <w:color w:val="262626" w:themeColor="text1" w:themeTint="D9"/>
        </w:rPr>
        <w:t>912</w:t>
      </w:r>
      <w:r w:rsidR="00252A70">
        <w:rPr>
          <w:color w:val="262626" w:themeColor="text1" w:themeTint="D9"/>
        </w:rPr>
        <w:tab/>
      </w:r>
      <w:r w:rsidRPr="001D50D9">
        <w:rPr>
          <w:b/>
          <w:color w:val="262626" w:themeColor="text1" w:themeTint="D9"/>
        </w:rPr>
        <w:t>Georgia Crisis Line</w:t>
      </w:r>
    </w:p>
    <w:p w:rsidR="001D50D9" w:rsidRPr="001D50D9" w:rsidRDefault="001D50D9" w:rsidP="001D50D9">
      <w:pPr>
        <w:spacing w:after="0" w:line="240" w:lineRule="auto"/>
        <w:ind w:left="9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1.800.715.4225</w:t>
      </w:r>
    </w:p>
    <w:p w:rsidR="001D50D9" w:rsidRPr="001D50D9" w:rsidRDefault="001D50D9" w:rsidP="001D50D9">
      <w:pPr>
        <w:spacing w:after="0" w:line="240" w:lineRule="auto"/>
        <w:ind w:left="90"/>
        <w:rPr>
          <w:color w:val="262626" w:themeColor="text1" w:themeTint="D9"/>
        </w:rPr>
      </w:pPr>
    </w:p>
    <w:p w:rsidR="001D50D9" w:rsidRPr="001D50D9" w:rsidRDefault="001D50D9" w:rsidP="001D50D9">
      <w:pPr>
        <w:spacing w:after="0" w:line="240" w:lineRule="auto"/>
        <w:ind w:left="90"/>
        <w:rPr>
          <w:b/>
          <w:color w:val="262626" w:themeColor="text1" w:themeTint="D9"/>
        </w:rPr>
      </w:pPr>
      <w:r w:rsidRPr="001D50D9">
        <w:rPr>
          <w:b/>
          <w:color w:val="262626" w:themeColor="text1" w:themeTint="D9"/>
        </w:rPr>
        <w:t>Helpline Georgia</w:t>
      </w:r>
    </w:p>
    <w:p w:rsidR="001D50D9" w:rsidRPr="001D50D9" w:rsidRDefault="001D50D9" w:rsidP="001D50D9">
      <w:pPr>
        <w:spacing w:after="0" w:line="240" w:lineRule="auto"/>
        <w:ind w:left="90"/>
        <w:rPr>
          <w:color w:val="262626" w:themeColor="text1" w:themeTint="D9"/>
        </w:rPr>
      </w:pPr>
      <w:r w:rsidRPr="001D50D9">
        <w:rPr>
          <w:color w:val="262626" w:themeColor="text1" w:themeTint="D9"/>
        </w:rPr>
        <w:t>1.800.338.6745</w:t>
      </w:r>
    </w:p>
    <w:p w:rsidR="001D50D9" w:rsidRPr="001D50D9" w:rsidRDefault="001D50D9" w:rsidP="001D50D9">
      <w:pPr>
        <w:spacing w:after="0" w:line="240" w:lineRule="auto"/>
        <w:ind w:left="90"/>
        <w:rPr>
          <w:color w:val="262626" w:themeColor="text1" w:themeTint="D9"/>
        </w:rPr>
      </w:pPr>
    </w:p>
    <w:p w:rsidR="001D50D9" w:rsidRPr="001D50D9" w:rsidRDefault="001D50D9" w:rsidP="001D50D9">
      <w:pPr>
        <w:tabs>
          <w:tab w:val="left" w:pos="990"/>
        </w:tabs>
        <w:spacing w:after="0" w:line="240" w:lineRule="auto"/>
        <w:ind w:left="86"/>
        <w:rPr>
          <w:color w:val="262626" w:themeColor="text1" w:themeTint="D9"/>
        </w:rPr>
      </w:pPr>
      <w:r w:rsidRPr="001D50D9">
        <w:rPr>
          <w:b/>
          <w:color w:val="262626" w:themeColor="text1" w:themeTint="D9"/>
        </w:rPr>
        <w:t>National Violence Against Women Prevention</w:t>
      </w:r>
      <w:r w:rsidRPr="001D50D9">
        <w:rPr>
          <w:color w:val="262626" w:themeColor="text1" w:themeTint="D9"/>
        </w:rPr>
        <w:t xml:space="preserve"> </w:t>
      </w:r>
      <w:r w:rsidRPr="001D50D9">
        <w:rPr>
          <w:color w:val="262626" w:themeColor="text1" w:themeTint="D9"/>
        </w:rPr>
        <w:br/>
      </w:r>
      <w:hyperlink r:id="rId12" w:history="1">
        <w:r w:rsidRPr="004D622D">
          <w:rPr>
            <w:color w:val="0563C1" w:themeColor="hyperlink"/>
            <w:u w:val="single"/>
          </w:rPr>
          <w:t>https://mainweb-v.musc.edu/vawprevention/</w:t>
        </w:r>
      </w:hyperlink>
    </w:p>
    <w:p w:rsidR="001D50D9" w:rsidRPr="001D50D9" w:rsidRDefault="001D50D9" w:rsidP="001D50D9">
      <w:pPr>
        <w:tabs>
          <w:tab w:val="left" w:pos="990"/>
        </w:tabs>
        <w:spacing w:after="0" w:line="240" w:lineRule="auto"/>
        <w:ind w:left="86"/>
        <w:rPr>
          <w:color w:val="262626" w:themeColor="text1" w:themeTint="D9"/>
        </w:rPr>
      </w:pPr>
      <w:r w:rsidRPr="001D50D9">
        <w:rPr>
          <w:color w:val="262626" w:themeColor="text1" w:themeTint="D9"/>
        </w:rPr>
        <w:br/>
      </w:r>
      <w:hyperlink r:id="rId13" w:history="1">
        <w:r w:rsidRPr="001D50D9">
          <w:rPr>
            <w:b/>
            <w:color w:val="262626" w:themeColor="text1" w:themeTint="D9"/>
          </w:rPr>
          <w:t>Rape, Abuse &amp; Incest National Network</w:t>
        </w:r>
        <w:r w:rsidRPr="004D622D">
          <w:rPr>
            <w:color w:val="0563C1" w:themeColor="hyperlink"/>
            <w:u w:val="single"/>
          </w:rPr>
          <w:br/>
        </w:r>
      </w:hyperlink>
      <w:r w:rsidRPr="001D50D9">
        <w:rPr>
          <w:color w:val="262626" w:themeColor="text1" w:themeTint="D9"/>
        </w:rPr>
        <w:t xml:space="preserve">1.800.656.HOPE (4673)  </w:t>
      </w:r>
    </w:p>
    <w:p w:rsidR="001D50D9" w:rsidRPr="001D50D9" w:rsidRDefault="007341E3" w:rsidP="001D50D9">
      <w:pPr>
        <w:tabs>
          <w:tab w:val="left" w:pos="990"/>
        </w:tabs>
        <w:spacing w:after="180" w:line="240" w:lineRule="auto"/>
        <w:ind w:left="90" w:right="-450"/>
        <w:rPr>
          <w:color w:val="262626" w:themeColor="text1" w:themeTint="D9"/>
        </w:rPr>
      </w:pPr>
      <w:hyperlink r:id="rId14" w:history="1">
        <w:r w:rsidR="001D50D9" w:rsidRPr="004D622D">
          <w:rPr>
            <w:color w:val="0563C1" w:themeColor="hyperlink"/>
            <w:u w:val="single"/>
          </w:rPr>
          <w:t>https://ohl.rainn.org/online/</w:t>
        </w:r>
      </w:hyperlink>
    </w:p>
    <w:p w:rsidR="001D50D9" w:rsidRPr="001D50D9" w:rsidRDefault="007341E3" w:rsidP="001D50D9">
      <w:pPr>
        <w:tabs>
          <w:tab w:val="left" w:pos="990"/>
        </w:tabs>
        <w:spacing w:after="0" w:line="240" w:lineRule="auto"/>
        <w:ind w:left="90" w:right="-450"/>
        <w:rPr>
          <w:color w:val="262626" w:themeColor="text1" w:themeTint="D9"/>
        </w:rPr>
      </w:pPr>
      <w:hyperlink r:id="rId15" w:history="1">
        <w:r w:rsidR="001D50D9" w:rsidRPr="001D50D9">
          <w:rPr>
            <w:rFonts w:eastAsia="Calibri" w:cs="Times New Roman"/>
            <w:b/>
            <w:color w:val="262626" w:themeColor="text1" w:themeTint="D9"/>
          </w:rPr>
          <w:t>National Sexual Violence Resource Center</w:t>
        </w:r>
        <w:r w:rsidR="001D50D9" w:rsidRPr="004D622D">
          <w:rPr>
            <w:color w:val="0563C1" w:themeColor="hyperlink"/>
            <w:u w:val="single"/>
          </w:rPr>
          <w:br/>
        </w:r>
      </w:hyperlink>
      <w:r w:rsidR="001D50D9" w:rsidRPr="001D50D9">
        <w:rPr>
          <w:color w:val="262626" w:themeColor="text1" w:themeTint="D9"/>
        </w:rPr>
        <w:t>1.877.739.3895 (toll free)     717.909.0710</w:t>
      </w:r>
    </w:p>
    <w:p w:rsidR="001D50D9" w:rsidRPr="001D50D9" w:rsidRDefault="007341E3" w:rsidP="001D50D9">
      <w:pPr>
        <w:tabs>
          <w:tab w:val="left" w:pos="990"/>
        </w:tabs>
        <w:spacing w:after="0" w:line="240" w:lineRule="auto"/>
        <w:ind w:left="90" w:right="-450"/>
        <w:rPr>
          <w:color w:val="262626" w:themeColor="text1" w:themeTint="D9"/>
        </w:rPr>
      </w:pPr>
      <w:hyperlink r:id="rId16" w:tgtFrame="_blank" w:history="1">
        <w:r w:rsidR="001D50D9" w:rsidRPr="004D622D">
          <w:rPr>
            <w:color w:val="0563C1" w:themeColor="hyperlink"/>
            <w:u w:val="single"/>
          </w:rPr>
          <w:t>www.nsvrc.org</w:t>
        </w:r>
      </w:hyperlink>
    </w:p>
    <w:p w:rsidR="001D50D9" w:rsidRPr="004D622D" w:rsidRDefault="001D50D9" w:rsidP="001D50D9">
      <w:pPr>
        <w:tabs>
          <w:tab w:val="left" w:pos="990"/>
        </w:tabs>
        <w:spacing w:after="0" w:line="240" w:lineRule="auto"/>
        <w:ind w:left="90" w:right="-450"/>
        <w:rPr>
          <w:color w:val="0563C1" w:themeColor="hyperlink"/>
          <w:u w:val="single"/>
        </w:rPr>
      </w:pPr>
      <w:r w:rsidRPr="001D50D9">
        <w:rPr>
          <w:color w:val="262626" w:themeColor="text1" w:themeTint="D9"/>
        </w:rPr>
        <w:br/>
      </w:r>
      <w:r w:rsidRPr="001D50D9">
        <w:rPr>
          <w:b/>
          <w:color w:val="262626" w:themeColor="text1" w:themeTint="D9"/>
        </w:rPr>
        <w:t>Violence Against Women Network (VAWnet)</w:t>
      </w:r>
      <w:r w:rsidRPr="001D50D9">
        <w:rPr>
          <w:b/>
          <w:color w:val="262626" w:themeColor="text1" w:themeTint="D9"/>
        </w:rPr>
        <w:br/>
      </w:r>
      <w:hyperlink r:id="rId17" w:history="1">
        <w:r w:rsidRPr="004D622D">
          <w:rPr>
            <w:color w:val="0563C1" w:themeColor="hyperlink"/>
            <w:u w:val="single"/>
          </w:rPr>
          <w:t>www.vawnet.org</w:t>
        </w:r>
      </w:hyperlink>
    </w:p>
    <w:p w:rsidR="004D622D" w:rsidRPr="004D622D" w:rsidRDefault="004D622D" w:rsidP="001D50D9">
      <w:pPr>
        <w:tabs>
          <w:tab w:val="left" w:pos="990"/>
        </w:tabs>
        <w:spacing w:after="0" w:line="240" w:lineRule="auto"/>
        <w:ind w:left="90" w:right="-450"/>
        <w:rPr>
          <w:color w:val="0563C1" w:themeColor="hyperlink"/>
          <w:u w:val="single"/>
        </w:rPr>
      </w:pPr>
    </w:p>
    <w:p w:rsidR="004D622D" w:rsidRPr="004D622D" w:rsidRDefault="007341E3" w:rsidP="004D622D">
      <w:pPr>
        <w:pStyle w:val="NormalWeb"/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hyperlink r:id="rId18" w:history="1">
        <w:r w:rsidR="004D622D" w:rsidRPr="004D622D">
          <w:rPr>
            <w:rFonts w:asciiTheme="minorHAnsi" w:eastAsiaTheme="minorHAnsi" w:hAnsiTheme="minorHAnsi" w:cstheme="minorBidi"/>
            <w:b/>
            <w:color w:val="262626" w:themeColor="text1" w:themeTint="D9"/>
            <w:sz w:val="22"/>
            <w:szCs w:val="22"/>
          </w:rPr>
          <w:t>VictimConnect</w:t>
        </w:r>
      </w:hyperlink>
      <w:r w:rsidR="004D622D" w:rsidRPr="004D622D">
        <w:rPr>
          <w:rFonts w:asciiTheme="minorHAnsi" w:hAnsiTheme="minorHAnsi"/>
          <w:b/>
          <w:bCs/>
          <w:sz w:val="22"/>
          <w:szCs w:val="22"/>
        </w:rPr>
        <w:br/>
      </w:r>
      <w:r w:rsidR="004D622D" w:rsidRPr="004D622D">
        <w:rPr>
          <w:rFonts w:asciiTheme="minorHAnsi" w:hAnsiTheme="minorHAnsi"/>
          <w:sz w:val="22"/>
          <w:szCs w:val="22"/>
        </w:rPr>
        <w:t>National Hotline for Crime Victims</w:t>
      </w:r>
      <w:r w:rsidR="004D622D" w:rsidRPr="004D622D">
        <w:rPr>
          <w:rFonts w:asciiTheme="minorHAnsi" w:hAnsiTheme="minorHAnsi"/>
          <w:sz w:val="22"/>
          <w:szCs w:val="22"/>
        </w:rPr>
        <w:br/>
        <w:t>1-855-4-VICTIM (1-855-484-2846)</w:t>
      </w:r>
      <w:hyperlink r:id="rId19" w:history="1">
        <w:r w:rsidR="004D622D" w:rsidRPr="004D622D">
          <w:rPr>
            <w:rStyle w:val="Hyperlink"/>
            <w:rFonts w:asciiTheme="minorHAnsi" w:hAnsiTheme="minorHAnsi"/>
            <w:sz w:val="22"/>
            <w:szCs w:val="22"/>
          </w:rPr>
          <w:t> </w:t>
        </w:r>
      </w:hyperlink>
    </w:p>
    <w:p w:rsidR="004D622D" w:rsidRPr="004D622D" w:rsidRDefault="007341E3" w:rsidP="004D622D">
      <w:pPr>
        <w:pStyle w:val="NormalWeb"/>
        <w:spacing w:before="0" w:beforeAutospacing="0" w:after="0" w:afterAutospacing="0"/>
        <w:ind w:left="90"/>
        <w:rPr>
          <w:rFonts w:asciiTheme="minorHAnsi" w:hAnsiTheme="minorHAnsi"/>
          <w:sz w:val="22"/>
          <w:szCs w:val="22"/>
        </w:rPr>
      </w:pPr>
      <w:hyperlink r:id="rId20" w:history="1">
        <w:r w:rsidR="004D622D" w:rsidRPr="004D622D">
          <w:rPr>
            <w:rStyle w:val="Hyperlink"/>
            <w:rFonts w:asciiTheme="minorHAnsi" w:hAnsiTheme="minorHAnsi"/>
            <w:sz w:val="22"/>
            <w:szCs w:val="22"/>
          </w:rPr>
          <w:t>http://victimconnect.org/</w:t>
        </w:r>
      </w:hyperlink>
    </w:p>
    <w:p w:rsidR="004D622D" w:rsidRPr="004D622D" w:rsidRDefault="004D622D" w:rsidP="004D622D">
      <w:pPr>
        <w:tabs>
          <w:tab w:val="left" w:pos="990"/>
        </w:tabs>
        <w:spacing w:after="0" w:line="240" w:lineRule="auto"/>
        <w:ind w:left="90" w:right="-450"/>
        <w:rPr>
          <w:b/>
          <w:color w:val="262626" w:themeColor="text1" w:themeTint="D9"/>
        </w:rPr>
      </w:pPr>
    </w:p>
    <w:p w:rsidR="004D622D" w:rsidRPr="004D622D" w:rsidRDefault="004D622D" w:rsidP="004D622D">
      <w:pPr>
        <w:tabs>
          <w:tab w:val="left" w:pos="990"/>
        </w:tabs>
        <w:spacing w:after="0" w:line="240" w:lineRule="auto"/>
        <w:ind w:left="90" w:right="-450"/>
        <w:rPr>
          <w:b/>
          <w:color w:val="262626" w:themeColor="text1" w:themeTint="D9"/>
        </w:rPr>
      </w:pPr>
      <w:r w:rsidRPr="004D622D">
        <w:rPr>
          <w:b/>
          <w:color w:val="262626" w:themeColor="text1" w:themeTint="D9"/>
        </w:rPr>
        <w:t>Gift From Within</w:t>
      </w:r>
      <w:bookmarkStart w:id="1" w:name="_GoBack"/>
      <w:bookmarkEnd w:id="1"/>
    </w:p>
    <w:p w:rsidR="001D50D9" w:rsidRPr="004D622D" w:rsidRDefault="007341E3" w:rsidP="004D622D">
      <w:pPr>
        <w:spacing w:after="180" w:line="240" w:lineRule="auto"/>
        <w:ind w:left="90"/>
        <w:rPr>
          <w:color w:val="262626" w:themeColor="text1" w:themeTint="D9"/>
        </w:rPr>
      </w:pPr>
      <w:hyperlink r:id="rId21" w:history="1">
        <w:r w:rsidR="004D622D" w:rsidRPr="004D622D">
          <w:rPr>
            <w:rStyle w:val="Hyperlink"/>
          </w:rPr>
          <w:t>http://www.giftfromwithin.org/</w:t>
        </w:r>
      </w:hyperlink>
    </w:p>
    <w:p w:rsidR="004D622D" w:rsidRPr="004D622D" w:rsidRDefault="004D622D" w:rsidP="004D622D">
      <w:pPr>
        <w:tabs>
          <w:tab w:val="left" w:pos="990"/>
        </w:tabs>
        <w:spacing w:after="0" w:line="240" w:lineRule="auto"/>
        <w:ind w:left="90" w:right="-450"/>
        <w:rPr>
          <w:b/>
          <w:color w:val="262626" w:themeColor="text1" w:themeTint="D9"/>
        </w:rPr>
      </w:pPr>
      <w:r w:rsidRPr="004D622D">
        <w:rPr>
          <w:b/>
          <w:color w:val="262626" w:themeColor="text1" w:themeTint="D9"/>
        </w:rPr>
        <w:t>Safe Horizon</w:t>
      </w:r>
    </w:p>
    <w:p w:rsidR="004D622D" w:rsidRPr="004D622D" w:rsidRDefault="007341E3" w:rsidP="004D622D">
      <w:pPr>
        <w:spacing w:after="180" w:line="240" w:lineRule="auto"/>
        <w:ind w:left="90"/>
        <w:rPr>
          <w:color w:val="262626" w:themeColor="text1" w:themeTint="D9"/>
        </w:rPr>
      </w:pPr>
      <w:hyperlink r:id="rId22" w:history="1">
        <w:r w:rsidR="004D622D" w:rsidRPr="004D622D">
          <w:rPr>
            <w:rStyle w:val="Hyperlink"/>
          </w:rPr>
          <w:t>https://www.safehorizon.org/get-help/rape-and-sexual-assault/</w:t>
        </w:r>
      </w:hyperlink>
    </w:p>
    <w:p w:rsidR="004D622D" w:rsidRPr="004D622D" w:rsidRDefault="004D622D" w:rsidP="004D622D">
      <w:pPr>
        <w:spacing w:after="0" w:line="240" w:lineRule="auto"/>
        <w:ind w:left="86"/>
        <w:rPr>
          <w:b/>
          <w:color w:val="262626" w:themeColor="text1" w:themeTint="D9"/>
        </w:rPr>
      </w:pPr>
      <w:r w:rsidRPr="004D622D">
        <w:rPr>
          <w:b/>
          <w:color w:val="262626" w:themeColor="text1" w:themeTint="D9"/>
        </w:rPr>
        <w:t>The National Center for Victims of Crime</w:t>
      </w:r>
    </w:p>
    <w:p w:rsidR="004D622D" w:rsidRPr="004D622D" w:rsidRDefault="007341E3" w:rsidP="004D622D">
      <w:pPr>
        <w:spacing w:after="0" w:line="240" w:lineRule="auto"/>
        <w:ind w:left="86"/>
        <w:rPr>
          <w:color w:val="262626" w:themeColor="text1" w:themeTint="D9"/>
        </w:rPr>
      </w:pPr>
      <w:hyperlink r:id="rId23" w:history="1">
        <w:r w:rsidR="004D622D" w:rsidRPr="004D622D">
          <w:rPr>
            <w:rStyle w:val="Hyperlink"/>
          </w:rPr>
          <w:t>http://victimsofcrime.org/</w:t>
        </w:r>
      </w:hyperlink>
    </w:p>
    <w:p w:rsidR="004D622D" w:rsidRPr="004D622D" w:rsidRDefault="004D622D" w:rsidP="004D622D">
      <w:pPr>
        <w:spacing w:after="180" w:line="240" w:lineRule="auto"/>
        <w:ind w:left="90"/>
        <w:rPr>
          <w:color w:val="262626" w:themeColor="text1" w:themeTint="D9"/>
        </w:rPr>
      </w:pPr>
      <w:r w:rsidRPr="004D622D">
        <w:t>Phone: (202) 467-8700</w:t>
      </w:r>
    </w:p>
    <w:p w:rsidR="004D622D" w:rsidRPr="002256F5" w:rsidRDefault="004D622D" w:rsidP="002256F5">
      <w:pPr>
        <w:spacing w:after="0" w:line="240" w:lineRule="auto"/>
        <w:ind w:left="86"/>
        <w:rPr>
          <w:b/>
          <w:color w:val="262626" w:themeColor="text1" w:themeTint="D9"/>
        </w:rPr>
      </w:pPr>
      <w:r w:rsidRPr="002256F5">
        <w:rPr>
          <w:b/>
          <w:color w:val="262626" w:themeColor="text1" w:themeTint="D9"/>
        </w:rPr>
        <w:t>Love is Respect</w:t>
      </w:r>
    </w:p>
    <w:p w:rsidR="002256F5" w:rsidRPr="004D622D" w:rsidRDefault="002256F5" w:rsidP="002256F5">
      <w:pPr>
        <w:spacing w:after="0" w:line="240" w:lineRule="auto"/>
        <w:ind w:left="86"/>
        <w:rPr>
          <w:color w:val="262626" w:themeColor="text1" w:themeTint="D9"/>
        </w:rPr>
      </w:pPr>
      <w:r>
        <w:rPr>
          <w:color w:val="262626" w:themeColor="text1" w:themeTint="D9"/>
        </w:rPr>
        <w:t>1-866-331-9474</w:t>
      </w:r>
    </w:p>
    <w:p w:rsidR="004D622D" w:rsidRPr="007341E3" w:rsidRDefault="007341E3" w:rsidP="007341E3">
      <w:pPr>
        <w:spacing w:after="180" w:line="240" w:lineRule="auto"/>
        <w:ind w:left="90"/>
        <w:rPr>
          <w:color w:val="262626" w:themeColor="text1" w:themeTint="D9"/>
        </w:rPr>
        <w:sectPr w:rsidR="004D622D" w:rsidRPr="007341E3" w:rsidSect="008C74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4" w:history="1">
        <w:r w:rsidR="004D622D" w:rsidRPr="004D622D">
          <w:rPr>
            <w:rStyle w:val="Hyperlink"/>
          </w:rPr>
          <w:t>http://www.loveisrespect.org/</w:t>
        </w:r>
      </w:hyperlink>
      <w:r>
        <w:rPr>
          <w:rStyle w:val="Hyperlink"/>
        </w:rPr>
        <w:t xml:space="preserve">               </w:t>
      </w:r>
    </w:p>
    <w:p w:rsidR="005F3BD0" w:rsidRDefault="005F3BD0" w:rsidP="00441FC7">
      <w:pPr>
        <w:tabs>
          <w:tab w:val="left" w:pos="2498"/>
        </w:tabs>
        <w:spacing w:before="93"/>
        <w:rPr>
          <w:rFonts w:ascii="Book Antiqua"/>
          <w:sz w:val="20"/>
        </w:rPr>
        <w:sectPr w:rsidR="005F3BD0">
          <w:type w:val="continuous"/>
          <w:pgSz w:w="12240" w:h="15840"/>
          <w:pgMar w:top="1500" w:right="1500" w:bottom="940" w:left="1320" w:header="720" w:footer="720" w:gutter="0"/>
          <w:cols w:num="3" w:space="720" w:equalWidth="0">
            <w:col w:w="2448" w:space="129"/>
            <w:col w:w="3004" w:space="130"/>
            <w:col w:w="3709"/>
          </w:cols>
        </w:sectPr>
      </w:pPr>
    </w:p>
    <w:p w:rsidR="005F3BD0" w:rsidRPr="000C3DA1" w:rsidRDefault="005F3BD0" w:rsidP="00C11D2A">
      <w:pPr>
        <w:tabs>
          <w:tab w:val="left" w:pos="1470"/>
        </w:tabs>
      </w:pPr>
    </w:p>
    <w:sectPr w:rsidR="005F3BD0" w:rsidRPr="000C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2A" w:rsidRDefault="00C11D2A" w:rsidP="00C11D2A">
      <w:pPr>
        <w:spacing w:after="0" w:line="240" w:lineRule="auto"/>
      </w:pPr>
      <w:r>
        <w:separator/>
      </w:r>
    </w:p>
  </w:endnote>
  <w:endnote w:type="continuationSeparator" w:id="0">
    <w:p w:rsidR="00C11D2A" w:rsidRDefault="00C11D2A" w:rsidP="00C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2A" w:rsidRDefault="00C11D2A" w:rsidP="00C11D2A">
      <w:pPr>
        <w:spacing w:after="0" w:line="240" w:lineRule="auto"/>
      </w:pPr>
      <w:r>
        <w:separator/>
      </w:r>
    </w:p>
  </w:footnote>
  <w:footnote w:type="continuationSeparator" w:id="0">
    <w:p w:rsidR="00C11D2A" w:rsidRDefault="00C11D2A" w:rsidP="00C1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6B"/>
    <w:multiLevelType w:val="hybridMultilevel"/>
    <w:tmpl w:val="D5024032"/>
    <w:lvl w:ilvl="0" w:tplc="0DBEA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77E44"/>
    <w:multiLevelType w:val="hybridMultilevel"/>
    <w:tmpl w:val="B922E6BE"/>
    <w:lvl w:ilvl="0" w:tplc="B67E928E">
      <w:numFmt w:val="bullet"/>
      <w:lvlText w:val=""/>
      <w:lvlJc w:val="left"/>
      <w:pPr>
        <w:ind w:left="472" w:hanging="360"/>
      </w:pPr>
      <w:rPr>
        <w:rFonts w:hint="default"/>
        <w:w w:val="99"/>
      </w:rPr>
    </w:lvl>
    <w:lvl w:ilvl="1" w:tplc="C64E322A">
      <w:numFmt w:val="bullet"/>
      <w:lvlText w:val=""/>
      <w:lvlJc w:val="left"/>
      <w:pPr>
        <w:ind w:left="748" w:hanging="288"/>
      </w:pPr>
      <w:rPr>
        <w:rFonts w:ascii="Symbol" w:eastAsia="Symbol" w:hAnsi="Symbol" w:cs="Symbol" w:hint="default"/>
        <w:w w:val="99"/>
        <w:sz w:val="28"/>
        <w:szCs w:val="28"/>
      </w:rPr>
    </w:lvl>
    <w:lvl w:ilvl="2" w:tplc="E6F4DB7A">
      <w:numFmt w:val="bullet"/>
      <w:lvlText w:val="•"/>
      <w:lvlJc w:val="left"/>
      <w:pPr>
        <w:ind w:left="1677" w:hanging="288"/>
      </w:pPr>
      <w:rPr>
        <w:rFonts w:hint="default"/>
      </w:rPr>
    </w:lvl>
    <w:lvl w:ilvl="3" w:tplc="857207C2">
      <w:numFmt w:val="bullet"/>
      <w:lvlText w:val="•"/>
      <w:lvlJc w:val="left"/>
      <w:pPr>
        <w:ind w:left="2615" w:hanging="288"/>
      </w:pPr>
      <w:rPr>
        <w:rFonts w:hint="default"/>
      </w:rPr>
    </w:lvl>
    <w:lvl w:ilvl="4" w:tplc="E592B8F0">
      <w:numFmt w:val="bullet"/>
      <w:lvlText w:val="•"/>
      <w:lvlJc w:val="left"/>
      <w:pPr>
        <w:ind w:left="3553" w:hanging="288"/>
      </w:pPr>
      <w:rPr>
        <w:rFonts w:hint="default"/>
      </w:rPr>
    </w:lvl>
    <w:lvl w:ilvl="5" w:tplc="3D881AD8">
      <w:numFmt w:val="bullet"/>
      <w:lvlText w:val="•"/>
      <w:lvlJc w:val="left"/>
      <w:pPr>
        <w:ind w:left="4491" w:hanging="288"/>
      </w:pPr>
      <w:rPr>
        <w:rFonts w:hint="default"/>
      </w:rPr>
    </w:lvl>
    <w:lvl w:ilvl="6" w:tplc="248468C4">
      <w:numFmt w:val="bullet"/>
      <w:lvlText w:val="•"/>
      <w:lvlJc w:val="left"/>
      <w:pPr>
        <w:ind w:left="5428" w:hanging="288"/>
      </w:pPr>
      <w:rPr>
        <w:rFonts w:hint="default"/>
      </w:rPr>
    </w:lvl>
    <w:lvl w:ilvl="7" w:tplc="A40CD5B4">
      <w:numFmt w:val="bullet"/>
      <w:lvlText w:val="•"/>
      <w:lvlJc w:val="left"/>
      <w:pPr>
        <w:ind w:left="6366" w:hanging="288"/>
      </w:pPr>
      <w:rPr>
        <w:rFonts w:hint="default"/>
      </w:rPr>
    </w:lvl>
    <w:lvl w:ilvl="8" w:tplc="E13C4FFA">
      <w:numFmt w:val="bullet"/>
      <w:lvlText w:val="•"/>
      <w:lvlJc w:val="left"/>
      <w:pPr>
        <w:ind w:left="7304" w:hanging="288"/>
      </w:pPr>
      <w:rPr>
        <w:rFonts w:hint="default"/>
      </w:rPr>
    </w:lvl>
  </w:abstractNum>
  <w:abstractNum w:abstractNumId="2" w15:restartNumberingAfterBreak="0">
    <w:nsid w:val="0A905AB0"/>
    <w:multiLevelType w:val="hybridMultilevel"/>
    <w:tmpl w:val="BB2C3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BAA"/>
    <w:multiLevelType w:val="multilevel"/>
    <w:tmpl w:val="5DA4DC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D1F08"/>
    <w:multiLevelType w:val="multilevel"/>
    <w:tmpl w:val="57C0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B40DD"/>
    <w:multiLevelType w:val="multilevel"/>
    <w:tmpl w:val="531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F69A7"/>
    <w:multiLevelType w:val="multilevel"/>
    <w:tmpl w:val="E9A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95021"/>
    <w:multiLevelType w:val="hybridMultilevel"/>
    <w:tmpl w:val="33D0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741B"/>
    <w:multiLevelType w:val="hybridMultilevel"/>
    <w:tmpl w:val="EA78A8F0"/>
    <w:lvl w:ilvl="0" w:tplc="824AF004">
      <w:start w:val="1"/>
      <w:numFmt w:val="decimal"/>
      <w:lvlText w:val="%1)"/>
      <w:lvlJc w:val="left"/>
      <w:pPr>
        <w:ind w:left="480" w:hanging="360"/>
      </w:pPr>
      <w:rPr>
        <w:rFonts w:ascii="Book Antiqua" w:eastAsia="Book Antiqua" w:hAnsi="Book Antiqua" w:cs="Book Antiqua" w:hint="default"/>
        <w:spacing w:val="-21"/>
        <w:w w:val="100"/>
        <w:sz w:val="24"/>
        <w:szCs w:val="24"/>
      </w:rPr>
    </w:lvl>
    <w:lvl w:ilvl="1" w:tplc="8CBA2D98">
      <w:start w:val="1"/>
      <w:numFmt w:val="decimal"/>
      <w:lvlText w:val="%2."/>
      <w:lvlJc w:val="left"/>
      <w:pPr>
        <w:ind w:left="737" w:hanging="350"/>
      </w:pPr>
      <w:rPr>
        <w:rFonts w:hint="default"/>
        <w:w w:val="99"/>
      </w:rPr>
    </w:lvl>
    <w:lvl w:ilvl="2" w:tplc="6BC85A2A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56A4348E">
      <w:numFmt w:val="bullet"/>
      <w:lvlText w:val="•"/>
      <w:lvlJc w:val="left"/>
      <w:pPr>
        <w:ind w:left="2495" w:hanging="360"/>
      </w:pPr>
      <w:rPr>
        <w:rFonts w:hint="default"/>
      </w:rPr>
    </w:lvl>
    <w:lvl w:ilvl="4" w:tplc="924862AC"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FAECED5C"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9D5671B8"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085C16CE"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3F285C40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9" w15:restartNumberingAfterBreak="0">
    <w:nsid w:val="33AC02EC"/>
    <w:multiLevelType w:val="hybridMultilevel"/>
    <w:tmpl w:val="9EC4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F05B6"/>
    <w:multiLevelType w:val="hybridMultilevel"/>
    <w:tmpl w:val="260E4A56"/>
    <w:lvl w:ilvl="0" w:tplc="1930C2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815"/>
    <w:multiLevelType w:val="hybridMultilevel"/>
    <w:tmpl w:val="342AA834"/>
    <w:lvl w:ilvl="0" w:tplc="7D964978">
      <w:start w:val="1"/>
      <w:numFmt w:val="decimal"/>
      <w:lvlText w:val="%1.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91206E0">
      <w:numFmt w:val="bullet"/>
      <w:lvlText w:val=""/>
      <w:lvlJc w:val="left"/>
      <w:pPr>
        <w:ind w:left="964" w:hanging="219"/>
      </w:pPr>
      <w:rPr>
        <w:rFonts w:ascii="Symbol" w:eastAsia="Symbol" w:hAnsi="Symbol" w:cs="Symbol" w:hint="default"/>
        <w:w w:val="99"/>
        <w:sz w:val="28"/>
        <w:szCs w:val="28"/>
      </w:rPr>
    </w:lvl>
    <w:lvl w:ilvl="2" w:tplc="0BF06E74">
      <w:numFmt w:val="bullet"/>
      <w:lvlText w:val="•"/>
      <w:lvlJc w:val="left"/>
      <w:pPr>
        <w:ind w:left="1873" w:hanging="219"/>
      </w:pPr>
      <w:rPr>
        <w:rFonts w:hint="default"/>
      </w:rPr>
    </w:lvl>
    <w:lvl w:ilvl="3" w:tplc="E5881A96">
      <w:numFmt w:val="bullet"/>
      <w:lvlText w:val="•"/>
      <w:lvlJc w:val="left"/>
      <w:pPr>
        <w:ind w:left="2786" w:hanging="219"/>
      </w:pPr>
      <w:rPr>
        <w:rFonts w:hint="default"/>
      </w:rPr>
    </w:lvl>
    <w:lvl w:ilvl="4" w:tplc="338848BE">
      <w:numFmt w:val="bullet"/>
      <w:lvlText w:val="•"/>
      <w:lvlJc w:val="left"/>
      <w:pPr>
        <w:ind w:left="3700" w:hanging="219"/>
      </w:pPr>
      <w:rPr>
        <w:rFonts w:hint="default"/>
      </w:rPr>
    </w:lvl>
    <w:lvl w:ilvl="5" w:tplc="338E4BDE">
      <w:numFmt w:val="bullet"/>
      <w:lvlText w:val="•"/>
      <w:lvlJc w:val="left"/>
      <w:pPr>
        <w:ind w:left="4613" w:hanging="219"/>
      </w:pPr>
      <w:rPr>
        <w:rFonts w:hint="default"/>
      </w:rPr>
    </w:lvl>
    <w:lvl w:ilvl="6" w:tplc="0750CD7A">
      <w:numFmt w:val="bullet"/>
      <w:lvlText w:val="•"/>
      <w:lvlJc w:val="left"/>
      <w:pPr>
        <w:ind w:left="5526" w:hanging="219"/>
      </w:pPr>
      <w:rPr>
        <w:rFonts w:hint="default"/>
      </w:rPr>
    </w:lvl>
    <w:lvl w:ilvl="7" w:tplc="71286BB6">
      <w:numFmt w:val="bullet"/>
      <w:lvlText w:val="•"/>
      <w:lvlJc w:val="left"/>
      <w:pPr>
        <w:ind w:left="6440" w:hanging="219"/>
      </w:pPr>
      <w:rPr>
        <w:rFonts w:hint="default"/>
      </w:rPr>
    </w:lvl>
    <w:lvl w:ilvl="8" w:tplc="A4A600BA">
      <w:numFmt w:val="bullet"/>
      <w:lvlText w:val="•"/>
      <w:lvlJc w:val="left"/>
      <w:pPr>
        <w:ind w:left="7353" w:hanging="219"/>
      </w:pPr>
      <w:rPr>
        <w:rFonts w:hint="default"/>
      </w:rPr>
    </w:lvl>
  </w:abstractNum>
  <w:abstractNum w:abstractNumId="12" w15:restartNumberingAfterBreak="0">
    <w:nsid w:val="60FC74A7"/>
    <w:multiLevelType w:val="multilevel"/>
    <w:tmpl w:val="E24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456FEC"/>
    <w:multiLevelType w:val="multilevel"/>
    <w:tmpl w:val="0D46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46DFB"/>
    <w:multiLevelType w:val="hybridMultilevel"/>
    <w:tmpl w:val="097C5A20"/>
    <w:lvl w:ilvl="0" w:tplc="FE7EF5DC">
      <w:numFmt w:val="bullet"/>
      <w:lvlText w:val=""/>
      <w:lvlJc w:val="left"/>
      <w:pPr>
        <w:ind w:left="472" w:hanging="360"/>
      </w:pPr>
      <w:rPr>
        <w:rFonts w:hint="default"/>
        <w:w w:val="99"/>
      </w:rPr>
    </w:lvl>
    <w:lvl w:ilvl="1" w:tplc="A572712A">
      <w:numFmt w:val="bullet"/>
      <w:lvlText w:val=""/>
      <w:lvlJc w:val="left"/>
      <w:pPr>
        <w:ind w:left="748" w:hanging="288"/>
      </w:pPr>
      <w:rPr>
        <w:rFonts w:ascii="Symbol" w:eastAsia="Symbol" w:hAnsi="Symbol" w:cs="Symbol" w:hint="default"/>
        <w:w w:val="99"/>
        <w:sz w:val="28"/>
        <w:szCs w:val="28"/>
      </w:rPr>
    </w:lvl>
    <w:lvl w:ilvl="2" w:tplc="B7EA3102">
      <w:numFmt w:val="bullet"/>
      <w:lvlText w:val="•"/>
      <w:lvlJc w:val="left"/>
      <w:pPr>
        <w:ind w:left="1677" w:hanging="288"/>
      </w:pPr>
      <w:rPr>
        <w:rFonts w:hint="default"/>
      </w:rPr>
    </w:lvl>
    <w:lvl w:ilvl="3" w:tplc="705ACC7A">
      <w:numFmt w:val="bullet"/>
      <w:lvlText w:val="•"/>
      <w:lvlJc w:val="left"/>
      <w:pPr>
        <w:ind w:left="2615" w:hanging="288"/>
      </w:pPr>
      <w:rPr>
        <w:rFonts w:hint="default"/>
      </w:rPr>
    </w:lvl>
    <w:lvl w:ilvl="4" w:tplc="10B8A574">
      <w:numFmt w:val="bullet"/>
      <w:lvlText w:val="•"/>
      <w:lvlJc w:val="left"/>
      <w:pPr>
        <w:ind w:left="3553" w:hanging="288"/>
      </w:pPr>
      <w:rPr>
        <w:rFonts w:hint="default"/>
      </w:rPr>
    </w:lvl>
    <w:lvl w:ilvl="5" w:tplc="BDD0864E">
      <w:numFmt w:val="bullet"/>
      <w:lvlText w:val="•"/>
      <w:lvlJc w:val="left"/>
      <w:pPr>
        <w:ind w:left="4491" w:hanging="288"/>
      </w:pPr>
      <w:rPr>
        <w:rFonts w:hint="default"/>
      </w:rPr>
    </w:lvl>
    <w:lvl w:ilvl="6" w:tplc="CCBE1768">
      <w:numFmt w:val="bullet"/>
      <w:lvlText w:val="•"/>
      <w:lvlJc w:val="left"/>
      <w:pPr>
        <w:ind w:left="5428" w:hanging="288"/>
      </w:pPr>
      <w:rPr>
        <w:rFonts w:hint="default"/>
      </w:rPr>
    </w:lvl>
    <w:lvl w:ilvl="7" w:tplc="4F0C0928">
      <w:numFmt w:val="bullet"/>
      <w:lvlText w:val="•"/>
      <w:lvlJc w:val="left"/>
      <w:pPr>
        <w:ind w:left="6366" w:hanging="288"/>
      </w:pPr>
      <w:rPr>
        <w:rFonts w:hint="default"/>
      </w:rPr>
    </w:lvl>
    <w:lvl w:ilvl="8" w:tplc="C75A4C8E">
      <w:numFmt w:val="bullet"/>
      <w:lvlText w:val="•"/>
      <w:lvlJc w:val="left"/>
      <w:pPr>
        <w:ind w:left="7304" w:hanging="28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9"/>
    <w:rsid w:val="00027E2F"/>
    <w:rsid w:val="0005087B"/>
    <w:rsid w:val="000A6485"/>
    <w:rsid w:val="000C3DA1"/>
    <w:rsid w:val="001C5AAE"/>
    <w:rsid w:val="001D50D9"/>
    <w:rsid w:val="002256F5"/>
    <w:rsid w:val="00252A70"/>
    <w:rsid w:val="00311912"/>
    <w:rsid w:val="003476CD"/>
    <w:rsid w:val="003D6BE1"/>
    <w:rsid w:val="003E60E2"/>
    <w:rsid w:val="00403477"/>
    <w:rsid w:val="00407F56"/>
    <w:rsid w:val="00413B18"/>
    <w:rsid w:val="0041797F"/>
    <w:rsid w:val="00417F48"/>
    <w:rsid w:val="00441FC7"/>
    <w:rsid w:val="004A3BEB"/>
    <w:rsid w:val="004A4029"/>
    <w:rsid w:val="004B45A9"/>
    <w:rsid w:val="004D622D"/>
    <w:rsid w:val="004E5670"/>
    <w:rsid w:val="00535585"/>
    <w:rsid w:val="00555E34"/>
    <w:rsid w:val="005F3BD0"/>
    <w:rsid w:val="00613615"/>
    <w:rsid w:val="00670E55"/>
    <w:rsid w:val="006B7C68"/>
    <w:rsid w:val="006D0879"/>
    <w:rsid w:val="00706C4A"/>
    <w:rsid w:val="007341E3"/>
    <w:rsid w:val="00777541"/>
    <w:rsid w:val="007845B0"/>
    <w:rsid w:val="007A2343"/>
    <w:rsid w:val="007B2EEA"/>
    <w:rsid w:val="007B512B"/>
    <w:rsid w:val="007F09C7"/>
    <w:rsid w:val="0081538C"/>
    <w:rsid w:val="00894A4F"/>
    <w:rsid w:val="008A4132"/>
    <w:rsid w:val="008C7432"/>
    <w:rsid w:val="00921017"/>
    <w:rsid w:val="0099032C"/>
    <w:rsid w:val="009A7AC3"/>
    <w:rsid w:val="009E2CC2"/>
    <w:rsid w:val="00A10227"/>
    <w:rsid w:val="00A152CF"/>
    <w:rsid w:val="00A61461"/>
    <w:rsid w:val="00A720CA"/>
    <w:rsid w:val="00A758B6"/>
    <w:rsid w:val="00AA02C1"/>
    <w:rsid w:val="00AB63D0"/>
    <w:rsid w:val="00AF0BE8"/>
    <w:rsid w:val="00B236D5"/>
    <w:rsid w:val="00B97A2A"/>
    <w:rsid w:val="00BA4E61"/>
    <w:rsid w:val="00BF67A0"/>
    <w:rsid w:val="00C11D2A"/>
    <w:rsid w:val="00CE7175"/>
    <w:rsid w:val="00DD6C33"/>
    <w:rsid w:val="00E2487A"/>
    <w:rsid w:val="00E67AE3"/>
    <w:rsid w:val="00ED463B"/>
    <w:rsid w:val="00F9119D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845A"/>
  <w15:chartTrackingRefBased/>
  <w15:docId w15:val="{8759AD16-3BBB-472B-B81C-1DABD268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8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5F3BD0"/>
    <w:pPr>
      <w:widowControl w:val="0"/>
      <w:autoSpaceDE w:val="0"/>
      <w:autoSpaceDN w:val="0"/>
      <w:spacing w:before="90" w:after="0" w:line="240" w:lineRule="auto"/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9032C"/>
    <w:pPr>
      <w:widowControl w:val="0"/>
      <w:autoSpaceDE w:val="0"/>
      <w:autoSpaceDN w:val="0"/>
      <w:spacing w:after="0" w:line="240" w:lineRule="auto"/>
      <w:ind w:left="46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99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03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5F3BD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22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6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2A"/>
  </w:style>
  <w:style w:type="paragraph" w:styleId="Footer">
    <w:name w:val="footer"/>
    <w:basedOn w:val="Normal"/>
    <w:link w:val="FooterChar"/>
    <w:uiPriority w:val="99"/>
    <w:unhideWhenUsed/>
    <w:rsid w:val="00C1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cc.ga.gov/02/cjcc/home/0,2478,43676881,00.html" TargetMode="External"/><Relationship Id="rId13" Type="http://schemas.openxmlformats.org/officeDocument/2006/relationships/hyperlink" Target="http://www.rainn.org/" TargetMode="External"/><Relationship Id="rId18" Type="http://schemas.openxmlformats.org/officeDocument/2006/relationships/hyperlink" Target="http://victimconnect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iftfromwithin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ainweb-v.musc.edu/vawprevention/" TargetMode="External"/><Relationship Id="rId17" Type="http://schemas.openxmlformats.org/officeDocument/2006/relationships/hyperlink" Target="http://www.vawnet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svrc.org/" TargetMode="External"/><Relationship Id="rId20" Type="http://schemas.openxmlformats.org/officeDocument/2006/relationships/hyperlink" Target="http://victimconnec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maps/place?source=uds&amp;q=county+government&amp;cid=14322028296840299077" TargetMode="External"/><Relationship Id="rId24" Type="http://schemas.openxmlformats.org/officeDocument/2006/relationships/hyperlink" Target="http://www.loveisrespe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vrc.org/" TargetMode="External"/><Relationship Id="rId23" Type="http://schemas.openxmlformats.org/officeDocument/2006/relationships/hyperlink" Target="http://victimsofcrime.org/" TargetMode="External"/><Relationship Id="rId10" Type="http://schemas.openxmlformats.org/officeDocument/2006/relationships/hyperlink" Target="http://www.sgsc.edu/current-students/student-handbook.cms" TargetMode="External"/><Relationship Id="rId19" Type="http://schemas.openxmlformats.org/officeDocument/2006/relationships/hyperlink" Target="http://ovc.ncjrs.gov/findvictim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jcc.ga.gov/02/cjcc/home/0,2478,43676881,00.html" TargetMode="External"/><Relationship Id="rId14" Type="http://schemas.openxmlformats.org/officeDocument/2006/relationships/hyperlink" Target="https://ohl.rainn.org/online/" TargetMode="External"/><Relationship Id="rId22" Type="http://schemas.openxmlformats.org/officeDocument/2006/relationships/hyperlink" Target="https://www.safehorizon.org/get-help/rape-and-sexual-assa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Georgia State College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McCulloch</dc:creator>
  <cp:keywords/>
  <dc:description/>
  <cp:lastModifiedBy>Sonja McCulloch</cp:lastModifiedBy>
  <cp:revision>4</cp:revision>
  <cp:lastPrinted>2018-07-02T20:05:00Z</cp:lastPrinted>
  <dcterms:created xsi:type="dcterms:W3CDTF">2018-07-02T19:43:00Z</dcterms:created>
  <dcterms:modified xsi:type="dcterms:W3CDTF">2018-08-02T21:52:00Z</dcterms:modified>
</cp:coreProperties>
</file>